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E14A" w14:textId="77777777" w:rsidR="00C8005C" w:rsidRPr="00AD6FE4" w:rsidRDefault="00C8005C" w:rsidP="001932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295E5D4" w14:textId="01E75357" w:rsidR="00013ACF" w:rsidRPr="00013ACF" w:rsidRDefault="00C8005C" w:rsidP="009369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3695A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3695A" w:rsidRPr="00BB67F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EN 13877-3</w:t>
      </w:r>
      <w:r w:rsidR="0093695A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</w:t>
      </w:r>
      <w:r w:rsidR="00013ACF" w:rsidRPr="00013ACF">
        <w:rPr>
          <w:rFonts w:ascii="Times New Roman" w:hAnsi="Times New Roman" w:cs="Times New Roman"/>
          <w:b/>
          <w:sz w:val="24"/>
          <w:szCs w:val="24"/>
        </w:rPr>
        <w:t>«</w:t>
      </w:r>
      <w:r w:rsidR="0093695A" w:rsidRPr="0093695A">
        <w:rPr>
          <w:rFonts w:ascii="Times New Roman" w:hAnsi="Times New Roman" w:cs="Times New Roman"/>
          <w:b/>
          <w:sz w:val="24"/>
          <w:szCs w:val="24"/>
        </w:rPr>
        <w:t>Бетонные дорожные покрытия</w:t>
      </w:r>
      <w:r w:rsidR="0093695A">
        <w:rPr>
          <w:rFonts w:ascii="Times New Roman" w:hAnsi="Times New Roman" w:cs="Times New Roman"/>
          <w:b/>
          <w:sz w:val="24"/>
          <w:szCs w:val="24"/>
        </w:rPr>
        <w:t>. Ч</w:t>
      </w:r>
      <w:r w:rsidR="0093695A" w:rsidRPr="0093695A">
        <w:rPr>
          <w:rFonts w:ascii="Times New Roman" w:hAnsi="Times New Roman" w:cs="Times New Roman"/>
          <w:b/>
          <w:sz w:val="24"/>
          <w:szCs w:val="24"/>
        </w:rPr>
        <w:t>асть 3</w:t>
      </w:r>
      <w:r w:rsidR="0093695A">
        <w:rPr>
          <w:rFonts w:ascii="Times New Roman" w:hAnsi="Times New Roman" w:cs="Times New Roman"/>
          <w:b/>
          <w:sz w:val="24"/>
          <w:szCs w:val="24"/>
        </w:rPr>
        <w:t>. Т</w:t>
      </w:r>
      <w:r w:rsidR="0093695A" w:rsidRPr="0093695A">
        <w:rPr>
          <w:rFonts w:ascii="Times New Roman" w:hAnsi="Times New Roman" w:cs="Times New Roman"/>
          <w:b/>
          <w:sz w:val="24"/>
          <w:szCs w:val="24"/>
        </w:rPr>
        <w:t>ехнические условия на штыри, используемые в дорожных покрытия</w:t>
      </w:r>
      <w:r w:rsidR="0093695A">
        <w:rPr>
          <w:rFonts w:ascii="Times New Roman" w:hAnsi="Times New Roman" w:cs="Times New Roman"/>
          <w:b/>
          <w:sz w:val="24"/>
          <w:szCs w:val="24"/>
        </w:rPr>
        <w:t>х</w:t>
      </w:r>
      <w:r w:rsidR="00013ACF" w:rsidRPr="00013ACF">
        <w:rPr>
          <w:rFonts w:ascii="Times New Roman" w:hAnsi="Times New Roman" w:cs="Times New Roman"/>
          <w:b/>
          <w:sz w:val="24"/>
          <w:szCs w:val="24"/>
        </w:rPr>
        <w:t>»</w:t>
      </w:r>
    </w:p>
    <w:p w14:paraId="2367FCEE" w14:textId="77777777" w:rsidR="00193235" w:rsidRPr="00AD6FE4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AD6FE4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AD6FE4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AD6FE4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E484040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Разработка СТ РК EN 13877-3 является необходимым шагом в рамках гармонизации нормативной базы Республики Казахстан с европейскими стандартами, а также повышения технического уровня проектирования и устройства бетонных дорожных покрытий.</w:t>
      </w:r>
    </w:p>
    <w:p w14:paraId="24D5A2B4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Штыри, применяемые в конструкции швов бетонных покрытий, выполняют критически важную функцию по передаче вертикальных нагрузок между смежными плитами, обеспечивая пространственную стабильность и равномерное распределение транспортных нагрузок. При этом именно зона швов является наиболее уязвимой частью бетонных дорог, где в условиях высокой интенсивности движения и сезонных температурных колебаний возникают очаги разрушения.</w:t>
      </w:r>
    </w:p>
    <w:p w14:paraId="32CFA9DC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 xml:space="preserve">На сегодняшний день в национальной системе </w:t>
      </w: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>стандартизации</w:t>
      </w:r>
      <w:r>
        <w:rPr>
          <w:rFonts w:ascii="Times New Roman" w:hAnsi="Times New Roman" w:cs="Times New Roman"/>
          <w:bCs/>
          <w:kern w:val="2"/>
          <w:sz w:val="24"/>
          <w:szCs w:val="24"/>
        </w:rPr>
        <w:t xml:space="preserve"> отсутствует нормативный документ, устанавливающий единые, обязательные технические требования к штырям. Это приводит к ряду серьёзных проблем:</w:t>
      </w:r>
    </w:p>
    <w:p w14:paraId="63B427EC" w14:textId="77777777" w:rsidR="0093695A" w:rsidRDefault="0093695A" w:rsidP="0093695A">
      <w:pPr>
        <w:pStyle w:val="af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использование материалов с неподходящей прочностью и антикоррозионными характеристиками;</w:t>
      </w:r>
    </w:p>
    <w:p w14:paraId="116C821F" w14:textId="77777777" w:rsidR="0093695A" w:rsidRDefault="0093695A" w:rsidP="0093695A">
      <w:pPr>
        <w:pStyle w:val="af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несоблюдение геометрических параметров, что нарушает конструктивную работу швов;</w:t>
      </w:r>
    </w:p>
    <w:p w14:paraId="0AC89CA2" w14:textId="77777777" w:rsidR="0093695A" w:rsidRDefault="0093695A" w:rsidP="0093695A">
      <w:pPr>
        <w:pStyle w:val="af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отсутствие контроля качества при производстве и поставке арматурных элементов.</w:t>
      </w:r>
    </w:p>
    <w:p w14:paraId="4D2D9D43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Принятие СТ РК на основе EN 13877-3 позволит:</w:t>
      </w:r>
    </w:p>
    <w:p w14:paraId="69F6E5D5" w14:textId="77777777" w:rsidR="0093695A" w:rsidRDefault="0093695A" w:rsidP="0093695A">
      <w:pPr>
        <w:pStyle w:val="af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внедрить международные подходы к проектированию и устройству швов бетонных покрытий;</w:t>
      </w:r>
    </w:p>
    <w:p w14:paraId="3FDC1C0F" w14:textId="77777777" w:rsidR="0093695A" w:rsidRDefault="0093695A" w:rsidP="0093695A">
      <w:pPr>
        <w:pStyle w:val="af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сформировать ч</w:t>
      </w: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>е</w:t>
      </w:r>
      <w:proofErr w:type="spellStart"/>
      <w:r>
        <w:rPr>
          <w:rFonts w:ascii="Times New Roman" w:hAnsi="Times New Roman" w:cs="Times New Roman"/>
          <w:bCs/>
          <w:kern w:val="2"/>
          <w:sz w:val="24"/>
          <w:szCs w:val="24"/>
        </w:rPr>
        <w:t>ткие</w:t>
      </w:r>
      <w:proofErr w:type="spellEnd"/>
      <w:r>
        <w:rPr>
          <w:rFonts w:ascii="Times New Roman" w:hAnsi="Times New Roman" w:cs="Times New Roman"/>
          <w:bCs/>
          <w:kern w:val="2"/>
          <w:sz w:val="24"/>
          <w:szCs w:val="24"/>
        </w:rPr>
        <w:t xml:space="preserve"> требования к физико-механическим свойствам, геометрии, стали, сварным соединениям и защитным покрытиям штырей;</w:t>
      </w:r>
    </w:p>
    <w:p w14:paraId="7A2D32B4" w14:textId="77777777" w:rsidR="0093695A" w:rsidRDefault="0093695A" w:rsidP="0093695A">
      <w:pPr>
        <w:pStyle w:val="af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>повысить над</w:t>
      </w: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>е</w:t>
      </w:r>
      <w:proofErr w:type="spellStart"/>
      <w:r>
        <w:rPr>
          <w:rFonts w:ascii="Times New Roman" w:hAnsi="Times New Roman" w:cs="Times New Roman"/>
          <w:bCs/>
          <w:kern w:val="2"/>
          <w:sz w:val="24"/>
          <w:szCs w:val="24"/>
        </w:rPr>
        <w:t>жность</w:t>
      </w:r>
      <w:proofErr w:type="spellEnd"/>
      <w:r>
        <w:rPr>
          <w:rFonts w:ascii="Times New Roman" w:hAnsi="Times New Roman" w:cs="Times New Roman"/>
          <w:bCs/>
          <w:kern w:val="2"/>
          <w:sz w:val="24"/>
          <w:szCs w:val="24"/>
        </w:rPr>
        <w:t xml:space="preserve"> и долговечность бетонных дорог, особенно в условиях высоких транспортных нагрузок и перепадов температур</w:t>
      </w: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>.</w:t>
      </w:r>
    </w:p>
    <w:p w14:paraId="32FF19A1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kern w:val="2"/>
          <w:sz w:val="24"/>
          <w:szCs w:val="24"/>
        </w:rPr>
        <w:t xml:space="preserve">Кроме того, внедрение СТ РК EN 13877-3 обеспечит формирование единого технического подхода для всех участников отрасли — проектировщиков, подрядных организаций, производителей и органов надзора. Это позволит повысить точность проектных решений, обеспечить выпуск продукции, соответствующей современным требованиям, и стимулировать развитие отечественного производства за </w:t>
      </w:r>
      <w:proofErr w:type="spellStart"/>
      <w:r>
        <w:rPr>
          <w:rFonts w:ascii="Times New Roman" w:hAnsi="Times New Roman" w:cs="Times New Roman"/>
          <w:bCs/>
          <w:kern w:val="2"/>
          <w:sz w:val="24"/>
          <w:szCs w:val="24"/>
        </w:rPr>
        <w:t>сч</w:t>
      </w:r>
      <w:proofErr w:type="spellEnd"/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bCs/>
          <w:kern w:val="2"/>
          <w:sz w:val="24"/>
          <w:szCs w:val="24"/>
        </w:rPr>
        <w:t>т снижения зависимости от импортных аналогов.</w:t>
      </w:r>
    </w:p>
    <w:p w14:paraId="2E522C37" w14:textId="77777777" w:rsidR="00911479" w:rsidRPr="0093695A" w:rsidRDefault="00911479" w:rsidP="00C8005C">
      <w:pPr>
        <w:pStyle w:val="31"/>
        <w:ind w:firstLine="567"/>
        <w:jc w:val="both"/>
        <w:rPr>
          <w:i w:val="0"/>
          <w:sz w:val="24"/>
          <w:szCs w:val="24"/>
          <w:lang w:val="kk-KZ"/>
        </w:rPr>
      </w:pPr>
    </w:p>
    <w:p w14:paraId="269CCFDF" w14:textId="2D3964E3" w:rsidR="00C8005C" w:rsidRPr="00AD6FE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AD6FE4">
        <w:rPr>
          <w:i w:val="0"/>
          <w:sz w:val="24"/>
          <w:szCs w:val="24"/>
        </w:rPr>
        <w:t xml:space="preserve">2 Основание для разработки </w:t>
      </w:r>
      <w:r w:rsidR="00DF72DE" w:rsidRPr="00AD6FE4">
        <w:rPr>
          <w:i w:val="0"/>
          <w:sz w:val="24"/>
          <w:szCs w:val="24"/>
        </w:rPr>
        <w:t>документа по стандартизации</w:t>
      </w:r>
      <w:r w:rsidRPr="00AD6FE4">
        <w:rPr>
          <w:i w:val="0"/>
          <w:sz w:val="24"/>
          <w:szCs w:val="24"/>
        </w:rPr>
        <w:t xml:space="preserve"> </w:t>
      </w:r>
    </w:p>
    <w:p w14:paraId="68DF6617" w14:textId="77777777" w:rsidR="00C8005C" w:rsidRPr="00AD6FE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546C348" w14:textId="526BB9E0" w:rsidR="00013ACF" w:rsidRPr="00013ACF" w:rsidRDefault="00013ACF" w:rsidP="00013A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ACF">
        <w:rPr>
          <w:rFonts w:ascii="Times New Roman" w:hAnsi="Times New Roman" w:cs="Times New Roman"/>
          <w:sz w:val="24"/>
          <w:szCs w:val="24"/>
        </w:rPr>
        <w:t>Национальный план 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№ № 84-НҚ от 30.12.2025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526D688" w14:textId="77777777" w:rsidR="0093695A" w:rsidRDefault="0093695A" w:rsidP="0093695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t xml:space="preserve">Также разработка стандарта направлена в реализацию Поручения Президента РК К.Токаева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– Германия» 16 – 17 сентября 2024 года, №24-93-5.15 от </w:t>
      </w:r>
      <w:r>
        <w:rPr>
          <w:rFonts w:ascii="Times New Roman" w:hAnsi="Times New Roman" w:cs="Times New Roman"/>
          <w:bCs/>
          <w:kern w:val="2"/>
          <w:sz w:val="24"/>
          <w:szCs w:val="24"/>
          <w:lang w:val="kk-KZ"/>
        </w:rPr>
        <w:br/>
        <w:t>4 октября 2024 года, пункт – 1.3 в части внедрения в Казахстане немецких стандартов, подходов и методов в области дорожного строительства и транспортно-логистической инфраструктуры.</w:t>
      </w:r>
    </w:p>
    <w:p w14:paraId="4EE0A2C3" w14:textId="77777777" w:rsidR="00013ACF" w:rsidRPr="0093695A" w:rsidRDefault="00013ACF" w:rsidP="00013A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B34A2CD" w14:textId="77777777" w:rsidR="00C8005C" w:rsidRPr="00AD6FE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5D567B39" w14:textId="77777777" w:rsidR="00C8005C" w:rsidRPr="00AD6FE4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43FA198A" w14:textId="0EA2C38B" w:rsidR="00DA6A10" w:rsidRDefault="00013ACF" w:rsidP="00193235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013ACF">
        <w:rPr>
          <w:rStyle w:val="FontStyle38"/>
          <w:rFonts w:eastAsiaTheme="minorEastAsia"/>
          <w:sz w:val="24"/>
          <w:szCs w:val="24"/>
          <w:lang w:eastAsia="en-US"/>
        </w:rPr>
        <w:t xml:space="preserve">Стандарт </w:t>
      </w:r>
      <w:r w:rsidR="0093695A" w:rsidRPr="0093695A">
        <w:rPr>
          <w:rStyle w:val="FontStyle38"/>
          <w:rFonts w:eastAsiaTheme="minorEastAsia"/>
          <w:sz w:val="24"/>
          <w:szCs w:val="24"/>
          <w:lang w:eastAsia="en-US"/>
        </w:rPr>
        <w:t>устанавливает требования к штырям, которые используются в покрытиях из монолитного бетона для дорог, аэродромов и других площадей для транспорта.</w:t>
      </w:r>
    </w:p>
    <w:p w14:paraId="7AAD62F6" w14:textId="77777777" w:rsidR="00013ACF" w:rsidRPr="00AD6FE4" w:rsidRDefault="00013ACF" w:rsidP="00193235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AD6FE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t xml:space="preserve">4 Сведения о взаимосвязи проекта </w:t>
      </w:r>
      <w:r w:rsidR="00DF72DE" w:rsidRPr="00AD6FE4">
        <w:rPr>
          <w:b/>
          <w:sz w:val="24"/>
          <w:szCs w:val="24"/>
        </w:rPr>
        <w:t>документа по стандартизации</w:t>
      </w:r>
      <w:r w:rsidRPr="00AD6FE4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AD6FE4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5B6BB5B" w14:textId="683A631B" w:rsidR="00193235" w:rsidRPr="00AD6FE4" w:rsidRDefault="00A61215" w:rsidP="003245D4">
      <w:pPr>
        <w:pStyle w:val="1"/>
        <w:ind w:firstLine="567"/>
        <w:jc w:val="both"/>
        <w:rPr>
          <w:sz w:val="24"/>
          <w:szCs w:val="24"/>
        </w:rPr>
      </w:pPr>
      <w:r w:rsidRPr="00AD6FE4">
        <w:rPr>
          <w:sz w:val="24"/>
          <w:szCs w:val="24"/>
        </w:rPr>
        <w:t>Проект стандарта взаимосвязан с национальными стандартами:</w:t>
      </w:r>
    </w:p>
    <w:p w14:paraId="025B8C9E" w14:textId="19D96AF9" w:rsidR="0093695A" w:rsidRPr="0093695A" w:rsidRDefault="0093695A" w:rsidP="0093695A">
      <w:pPr>
        <w:pStyle w:val="1"/>
        <w:ind w:firstLine="567"/>
        <w:jc w:val="both"/>
        <w:rPr>
          <w:sz w:val="24"/>
          <w:szCs w:val="24"/>
        </w:rPr>
      </w:pPr>
      <w:r w:rsidRPr="0093695A">
        <w:rPr>
          <w:sz w:val="24"/>
          <w:szCs w:val="24"/>
        </w:rPr>
        <w:t>СТ РК EN 10060-2015 «Прутки стальные горячекатаные круглого сечения общего назначения.</w:t>
      </w:r>
      <w:r>
        <w:rPr>
          <w:sz w:val="24"/>
          <w:szCs w:val="24"/>
        </w:rPr>
        <w:t xml:space="preserve"> </w:t>
      </w:r>
      <w:r w:rsidRPr="0093695A">
        <w:rPr>
          <w:sz w:val="24"/>
          <w:szCs w:val="24"/>
        </w:rPr>
        <w:t>Размеры и допуски на форму и размеры»</w:t>
      </w:r>
    </w:p>
    <w:p w14:paraId="0D2E4B57" w14:textId="07880D90" w:rsidR="0093695A" w:rsidRPr="0093695A" w:rsidRDefault="0093695A" w:rsidP="0093695A">
      <w:pPr>
        <w:pStyle w:val="1"/>
        <w:ind w:firstLine="567"/>
        <w:jc w:val="both"/>
        <w:rPr>
          <w:sz w:val="24"/>
          <w:szCs w:val="24"/>
        </w:rPr>
      </w:pPr>
      <w:r w:rsidRPr="0093695A">
        <w:rPr>
          <w:sz w:val="24"/>
          <w:szCs w:val="24"/>
        </w:rPr>
        <w:t>СТ РК EN 13877-1-20</w:t>
      </w:r>
      <w:r>
        <w:rPr>
          <w:sz w:val="24"/>
          <w:szCs w:val="24"/>
        </w:rPr>
        <w:t>13</w:t>
      </w:r>
      <w:r w:rsidRPr="0093695A">
        <w:rPr>
          <w:sz w:val="24"/>
          <w:szCs w:val="24"/>
        </w:rPr>
        <w:t xml:space="preserve"> «Бетонные дорожные покрытия. Часть 1. Материалы»</w:t>
      </w:r>
    </w:p>
    <w:p w14:paraId="440CF617" w14:textId="6E3DB434" w:rsidR="0093695A" w:rsidRPr="0093695A" w:rsidRDefault="0093695A" w:rsidP="0093695A">
      <w:pPr>
        <w:pStyle w:val="1"/>
        <w:ind w:firstLine="567"/>
        <w:jc w:val="both"/>
        <w:rPr>
          <w:sz w:val="24"/>
          <w:szCs w:val="24"/>
        </w:rPr>
      </w:pPr>
      <w:r w:rsidRPr="0093695A">
        <w:rPr>
          <w:sz w:val="24"/>
          <w:szCs w:val="24"/>
        </w:rPr>
        <w:t>СТ РК ISO 900</w:t>
      </w:r>
      <w:r w:rsidR="00C9303E">
        <w:rPr>
          <w:sz w:val="24"/>
          <w:szCs w:val="24"/>
        </w:rPr>
        <w:t>1</w:t>
      </w:r>
      <w:r w:rsidRPr="0093695A">
        <w:rPr>
          <w:sz w:val="24"/>
          <w:szCs w:val="24"/>
        </w:rPr>
        <w:t xml:space="preserve">-2016 «Системы </w:t>
      </w:r>
      <w:r w:rsidR="00C9303E" w:rsidRPr="0093695A">
        <w:rPr>
          <w:sz w:val="24"/>
          <w:szCs w:val="24"/>
        </w:rPr>
        <w:t>менеджмента</w:t>
      </w:r>
      <w:r w:rsidRPr="0093695A">
        <w:rPr>
          <w:sz w:val="24"/>
          <w:szCs w:val="24"/>
        </w:rPr>
        <w:t xml:space="preserve"> качества. </w:t>
      </w:r>
      <w:r w:rsidR="00C9303E" w:rsidRPr="0093695A">
        <w:rPr>
          <w:sz w:val="24"/>
          <w:szCs w:val="24"/>
        </w:rPr>
        <w:t>Требования</w:t>
      </w:r>
      <w:r w:rsidRPr="0093695A">
        <w:rPr>
          <w:sz w:val="24"/>
          <w:szCs w:val="24"/>
        </w:rPr>
        <w:t>»</w:t>
      </w:r>
    </w:p>
    <w:p w14:paraId="4049A4A4" w14:textId="77777777" w:rsidR="0093695A" w:rsidRPr="0093695A" w:rsidRDefault="0093695A" w:rsidP="0093695A">
      <w:pPr>
        <w:pStyle w:val="1"/>
        <w:ind w:firstLine="567"/>
        <w:jc w:val="both"/>
        <w:rPr>
          <w:sz w:val="24"/>
          <w:szCs w:val="24"/>
        </w:rPr>
      </w:pPr>
      <w:r w:rsidRPr="0093695A">
        <w:rPr>
          <w:sz w:val="24"/>
          <w:szCs w:val="24"/>
        </w:rPr>
        <w:t>СТ РК EN ISO 15630-1-2023</w:t>
      </w:r>
    </w:p>
    <w:p w14:paraId="4B3AFC97" w14:textId="5C6ED786" w:rsidR="00013ACF" w:rsidRDefault="0093695A" w:rsidP="0093695A">
      <w:pPr>
        <w:pStyle w:val="1"/>
        <w:ind w:firstLine="567"/>
        <w:jc w:val="both"/>
        <w:rPr>
          <w:sz w:val="24"/>
          <w:szCs w:val="24"/>
        </w:rPr>
      </w:pPr>
      <w:r w:rsidRPr="0093695A">
        <w:rPr>
          <w:sz w:val="24"/>
          <w:szCs w:val="24"/>
        </w:rPr>
        <w:t>«Сталь для армирования и предварительного напряжения бетона. Методы испытаний. Часть 1</w:t>
      </w:r>
      <w:r>
        <w:rPr>
          <w:sz w:val="24"/>
          <w:szCs w:val="24"/>
        </w:rPr>
        <w:t xml:space="preserve">. </w:t>
      </w:r>
      <w:r w:rsidRPr="0093695A">
        <w:rPr>
          <w:sz w:val="24"/>
          <w:szCs w:val="24"/>
        </w:rPr>
        <w:t>Арматурные стержни, канаты и проволока</w:t>
      </w:r>
    </w:p>
    <w:p w14:paraId="12A36538" w14:textId="77777777" w:rsidR="0093695A" w:rsidRPr="00AD6FE4" w:rsidRDefault="0093695A" w:rsidP="0093695A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AD6FE4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AD6FE4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CD5B1CA" w14:textId="77777777" w:rsidR="0096131D" w:rsidRPr="00AD6FE4" w:rsidRDefault="0096131D" w:rsidP="0096131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360EB3" w14:textId="77777777" w:rsidR="00013ACF" w:rsidRDefault="00013ACF" w:rsidP="00013ACF">
      <w:pPr>
        <w:pStyle w:val="Default"/>
        <w:ind w:firstLine="567"/>
        <w:jc w:val="both"/>
        <w:rPr>
          <w:lang w:val="kk-KZ"/>
        </w:rPr>
      </w:pPr>
      <w:r w:rsidRPr="00252457">
        <w:t>Потенциальными пользователями АО НК «</w:t>
      </w:r>
      <w:proofErr w:type="spellStart"/>
      <w:r w:rsidRPr="00252457">
        <w:t>КазАвтоЖол</w:t>
      </w:r>
      <w:proofErr w:type="spellEnd"/>
      <w:r w:rsidRPr="00252457">
        <w:t>», ТОО «</w:t>
      </w:r>
      <w:proofErr w:type="spellStart"/>
      <w:r w:rsidRPr="00252457">
        <w:t>КАЖСервис</w:t>
      </w:r>
      <w:proofErr w:type="spellEnd"/>
      <w:r w:rsidRPr="00252457">
        <w:t xml:space="preserve">», </w:t>
      </w:r>
      <w:r>
        <w:br/>
      </w:r>
      <w:r w:rsidRPr="00252457">
        <w:t>РГП «НЦКДА», производители и поставщики тросовых ограждений.</w:t>
      </w:r>
    </w:p>
    <w:p w14:paraId="566F97F7" w14:textId="77777777" w:rsidR="00920AB3" w:rsidRPr="00013ACF" w:rsidRDefault="00920AB3" w:rsidP="009613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4C0F18C6" w14:textId="54206DC7" w:rsidR="00C8005C" w:rsidRPr="00AD6FE4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AD6F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AD6FE4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AD6FE4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91F64" w14:textId="262D2B38" w:rsidR="00C8005C" w:rsidRPr="00013ACF" w:rsidRDefault="00F86B46" w:rsidP="00013ACF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zh-CN"/>
        </w:rPr>
      </w:pPr>
      <w:r w:rsidRPr="00AD6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стандарта направлен на согласование </w:t>
      </w:r>
      <w:r w:rsidR="0098491B" w:rsidRPr="00AD6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</w:t>
      </w:r>
      <w:r w:rsidR="00013A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Комитет автомобильных дорог МТ РК, </w:t>
      </w:r>
      <w:r w:rsidR="00013ACF" w:rsidRPr="00013ACF">
        <w:rPr>
          <w:rFonts w:ascii="Times New Roman" w:hAnsi="Times New Roman" w:cs="Times New Roman"/>
          <w:sz w:val="24"/>
          <w:szCs w:val="24"/>
        </w:rPr>
        <w:t>АО НК «</w:t>
      </w:r>
      <w:proofErr w:type="spellStart"/>
      <w:r w:rsidR="00013ACF" w:rsidRPr="00013ACF">
        <w:rPr>
          <w:rFonts w:ascii="Times New Roman" w:hAnsi="Times New Roman" w:cs="Times New Roman"/>
          <w:sz w:val="24"/>
          <w:szCs w:val="24"/>
        </w:rPr>
        <w:t>КазАвтоЖол</w:t>
      </w:r>
      <w:proofErr w:type="spellEnd"/>
      <w:r w:rsidR="00013ACF" w:rsidRPr="00013ACF">
        <w:rPr>
          <w:rFonts w:ascii="Times New Roman" w:hAnsi="Times New Roman" w:cs="Times New Roman"/>
          <w:sz w:val="24"/>
          <w:szCs w:val="24"/>
        </w:rPr>
        <w:t>», ТОО «</w:t>
      </w:r>
      <w:proofErr w:type="spellStart"/>
      <w:r w:rsidR="00013ACF" w:rsidRPr="00013ACF">
        <w:rPr>
          <w:rFonts w:ascii="Times New Roman" w:hAnsi="Times New Roman" w:cs="Times New Roman"/>
          <w:sz w:val="24"/>
          <w:szCs w:val="24"/>
        </w:rPr>
        <w:t>КАЖСервис</w:t>
      </w:r>
      <w:proofErr w:type="spellEnd"/>
      <w:r w:rsidR="00013ACF" w:rsidRPr="00013ACF">
        <w:rPr>
          <w:rFonts w:ascii="Times New Roman" w:hAnsi="Times New Roman" w:cs="Times New Roman"/>
          <w:sz w:val="24"/>
          <w:szCs w:val="24"/>
        </w:rPr>
        <w:t>», РГП «НЦКДА», производители и поставщики тросовых ограждений.</w:t>
      </w:r>
    </w:p>
    <w:p w14:paraId="1E1CB87A" w14:textId="77777777" w:rsidR="007429B6" w:rsidRPr="00AD6FE4" w:rsidRDefault="007429B6" w:rsidP="0019323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AD6FE4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AD6FE4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AD6FE4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890486" w14:textId="0EA84C3E" w:rsidR="00013ACF" w:rsidRPr="00252457" w:rsidRDefault="00013ACF" w:rsidP="00013ACF">
      <w:pPr>
        <w:pStyle w:val="Default"/>
        <w:ind w:firstLine="567"/>
        <w:rPr>
          <w:i/>
          <w:iCs/>
        </w:rPr>
      </w:pPr>
      <w:r w:rsidRPr="00252457">
        <w:t>В качестве основной нормативной базы (первоисточника) предлагается использовать</w:t>
      </w:r>
      <w:r>
        <w:t xml:space="preserve"> </w:t>
      </w:r>
      <w:r w:rsidR="0093695A" w:rsidRPr="0093695A">
        <w:t xml:space="preserve">EN 13877-3:2004 </w:t>
      </w:r>
      <w:proofErr w:type="spellStart"/>
      <w:r w:rsidR="0093695A" w:rsidRPr="0093695A">
        <w:t>Specifications</w:t>
      </w:r>
      <w:proofErr w:type="spellEnd"/>
      <w:r w:rsidR="0093695A" w:rsidRPr="0093695A">
        <w:t xml:space="preserve"> </w:t>
      </w:r>
      <w:proofErr w:type="spellStart"/>
      <w:r w:rsidR="0093695A" w:rsidRPr="0093695A">
        <w:t>for</w:t>
      </w:r>
      <w:proofErr w:type="spellEnd"/>
      <w:r w:rsidR="0093695A" w:rsidRPr="0093695A">
        <w:t xml:space="preserve"> </w:t>
      </w:r>
      <w:proofErr w:type="spellStart"/>
      <w:r w:rsidR="0093695A" w:rsidRPr="0093695A">
        <w:t>dowels</w:t>
      </w:r>
      <w:proofErr w:type="spellEnd"/>
      <w:r w:rsidR="0093695A" w:rsidRPr="0093695A">
        <w:t xml:space="preserve"> </w:t>
      </w:r>
      <w:proofErr w:type="spellStart"/>
      <w:r w:rsidR="0093695A" w:rsidRPr="0093695A">
        <w:t>to</w:t>
      </w:r>
      <w:proofErr w:type="spellEnd"/>
      <w:r w:rsidR="0093695A" w:rsidRPr="0093695A">
        <w:t xml:space="preserve"> </w:t>
      </w:r>
      <w:proofErr w:type="spellStart"/>
      <w:r w:rsidR="0093695A" w:rsidRPr="0093695A">
        <w:t>be</w:t>
      </w:r>
      <w:proofErr w:type="spellEnd"/>
      <w:r w:rsidR="0093695A" w:rsidRPr="0093695A">
        <w:t xml:space="preserve"> </w:t>
      </w:r>
      <w:proofErr w:type="spellStart"/>
      <w:r w:rsidR="0093695A" w:rsidRPr="0093695A">
        <w:t>used</w:t>
      </w:r>
      <w:proofErr w:type="spellEnd"/>
      <w:r w:rsidR="0093695A" w:rsidRPr="0093695A">
        <w:t xml:space="preserve"> </w:t>
      </w:r>
      <w:proofErr w:type="spellStart"/>
      <w:r w:rsidR="0093695A" w:rsidRPr="0093695A">
        <w:t>in</w:t>
      </w:r>
      <w:proofErr w:type="spellEnd"/>
      <w:r w:rsidR="0093695A" w:rsidRPr="0093695A">
        <w:t xml:space="preserve"> </w:t>
      </w:r>
      <w:proofErr w:type="spellStart"/>
      <w:r w:rsidR="0093695A" w:rsidRPr="0093695A">
        <w:t>concrete</w:t>
      </w:r>
      <w:proofErr w:type="spellEnd"/>
      <w:r w:rsidR="0093695A" w:rsidRPr="0093695A">
        <w:t xml:space="preserve"> </w:t>
      </w:r>
      <w:proofErr w:type="spellStart"/>
      <w:r w:rsidR="0093695A" w:rsidRPr="0093695A">
        <w:t>pavements</w:t>
      </w:r>
      <w:proofErr w:type="spellEnd"/>
    </w:p>
    <w:p w14:paraId="48502186" w14:textId="77777777" w:rsidR="0096131D" w:rsidRPr="00AD6FE4" w:rsidRDefault="0096131D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AD6FE4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AD6F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AD6FE4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33B2A" w14:textId="28E36E88" w:rsidR="00E16425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ACF">
        <w:rPr>
          <w:rFonts w:ascii="Times New Roman" w:hAnsi="Times New Roman" w:cs="Times New Roman"/>
          <w:sz w:val="24"/>
          <w:szCs w:val="24"/>
        </w:rPr>
        <w:t>АО «Казахстанский дорожный научно-исследовательский институт» (АО «</w:t>
      </w:r>
      <w:proofErr w:type="spellStart"/>
      <w:r w:rsidRPr="00013ACF">
        <w:rPr>
          <w:rFonts w:ascii="Times New Roman" w:hAnsi="Times New Roman" w:cs="Times New Roman"/>
          <w:sz w:val="24"/>
          <w:szCs w:val="24"/>
        </w:rPr>
        <w:t>Каз</w:t>
      </w:r>
      <w:r w:rsidR="00C9303E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Pr="00013ACF">
        <w:rPr>
          <w:rFonts w:ascii="Times New Roman" w:hAnsi="Times New Roman" w:cs="Times New Roman"/>
          <w:sz w:val="24"/>
          <w:szCs w:val="24"/>
        </w:rPr>
        <w:t>орНИИ</w:t>
      </w:r>
      <w:proofErr w:type="spellEnd"/>
      <w:r w:rsidRPr="00013ACF">
        <w:rPr>
          <w:rFonts w:ascii="Times New Roman" w:hAnsi="Times New Roman" w:cs="Times New Roman"/>
          <w:sz w:val="24"/>
          <w:szCs w:val="24"/>
        </w:rPr>
        <w:t xml:space="preserve">»), г. Астана, ул. </w:t>
      </w:r>
      <w:proofErr w:type="spellStart"/>
      <w:r w:rsidRPr="00013ACF">
        <w:rPr>
          <w:rFonts w:ascii="Times New Roman" w:hAnsi="Times New Roman" w:cs="Times New Roman"/>
          <w:sz w:val="24"/>
          <w:szCs w:val="24"/>
        </w:rPr>
        <w:t>Жекебатыр</w:t>
      </w:r>
      <w:proofErr w:type="spellEnd"/>
      <w:r w:rsidRPr="00013ACF">
        <w:rPr>
          <w:rFonts w:ascii="Times New Roman" w:hAnsi="Times New Roman" w:cs="Times New Roman"/>
          <w:sz w:val="24"/>
          <w:szCs w:val="24"/>
        </w:rPr>
        <w:t xml:space="preserve"> 35, </w:t>
      </w:r>
      <w:hyperlink r:id="rId7" w:history="1">
        <w:r w:rsidRPr="0070704C">
          <w:rPr>
            <w:rStyle w:val="a9"/>
            <w:rFonts w:ascii="Times New Roman" w:hAnsi="Times New Roman" w:cs="Times New Roman"/>
            <w:sz w:val="24"/>
            <w:szCs w:val="24"/>
          </w:rPr>
          <w:t>kense@qazjolgzi.kz</w:t>
        </w:r>
      </w:hyperlink>
    </w:p>
    <w:p w14:paraId="41D326BC" w14:textId="3A130DFD" w:rsidR="00013ACF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0C77CF" w14:textId="77777777" w:rsidR="00013ACF" w:rsidRPr="00AD6FE4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E03F59" w14:textId="1B662E83" w:rsidR="00D3130B" w:rsidRPr="00D26989" w:rsidRDefault="00013ACF" w:rsidP="00E16425">
      <w:pPr>
        <w:pStyle w:val="a3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Вице-президент</w:t>
      </w:r>
      <w:r w:rsidR="00C8005C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C8005C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013ACF">
        <w:rPr>
          <w:rFonts w:ascii="Times New Roman" w:hAnsi="Times New Roman" w:cs="Times New Roman"/>
          <w:b/>
          <w:sz w:val="24"/>
          <w:szCs w:val="24"/>
        </w:rPr>
        <w:t>Амирбаев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Е.Д.</w:t>
      </w:r>
    </w:p>
    <w:sectPr w:rsidR="00D3130B" w:rsidRPr="00D26989" w:rsidSect="00E16425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960FF" w14:textId="77777777" w:rsidR="00862A79" w:rsidRDefault="00862A79">
      <w:pPr>
        <w:spacing w:after="0" w:line="240" w:lineRule="auto"/>
      </w:pPr>
      <w:r>
        <w:separator/>
      </w:r>
    </w:p>
  </w:endnote>
  <w:endnote w:type="continuationSeparator" w:id="0">
    <w:p w14:paraId="4D2740AE" w14:textId="77777777" w:rsidR="00862A79" w:rsidRDefault="00862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B20CD78" w:rsidR="008043F5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52957" w14:textId="77777777" w:rsidR="00862A79" w:rsidRDefault="00862A79">
      <w:pPr>
        <w:spacing w:after="0" w:line="240" w:lineRule="auto"/>
      </w:pPr>
      <w:r>
        <w:separator/>
      </w:r>
    </w:p>
  </w:footnote>
  <w:footnote w:type="continuationSeparator" w:id="0">
    <w:p w14:paraId="2601467F" w14:textId="77777777" w:rsidR="00862A79" w:rsidRDefault="00862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91ECC"/>
    <w:multiLevelType w:val="hybridMultilevel"/>
    <w:tmpl w:val="4A6EF356"/>
    <w:lvl w:ilvl="0" w:tplc="4BD47D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C152B3"/>
    <w:multiLevelType w:val="hybridMultilevel"/>
    <w:tmpl w:val="ABE4D1BE"/>
    <w:lvl w:ilvl="0" w:tplc="4BD47D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13ACF"/>
    <w:rsid w:val="0007550E"/>
    <w:rsid w:val="000D30E3"/>
    <w:rsid w:val="00120011"/>
    <w:rsid w:val="001439D8"/>
    <w:rsid w:val="00183B48"/>
    <w:rsid w:val="00193235"/>
    <w:rsid w:val="001D05C1"/>
    <w:rsid w:val="00236023"/>
    <w:rsid w:val="0028178F"/>
    <w:rsid w:val="00291929"/>
    <w:rsid w:val="002E6F7B"/>
    <w:rsid w:val="00314B93"/>
    <w:rsid w:val="0032083A"/>
    <w:rsid w:val="003245D4"/>
    <w:rsid w:val="003F072B"/>
    <w:rsid w:val="0046624C"/>
    <w:rsid w:val="00470185"/>
    <w:rsid w:val="00480678"/>
    <w:rsid w:val="004B0503"/>
    <w:rsid w:val="004D6B4D"/>
    <w:rsid w:val="005274E1"/>
    <w:rsid w:val="00577377"/>
    <w:rsid w:val="005933C1"/>
    <w:rsid w:val="005A265A"/>
    <w:rsid w:val="00627168"/>
    <w:rsid w:val="006E17C5"/>
    <w:rsid w:val="00722287"/>
    <w:rsid w:val="00737D15"/>
    <w:rsid w:val="007429B6"/>
    <w:rsid w:val="00766205"/>
    <w:rsid w:val="007946AD"/>
    <w:rsid w:val="008043F5"/>
    <w:rsid w:val="00833AFB"/>
    <w:rsid w:val="00862A79"/>
    <w:rsid w:val="0089188C"/>
    <w:rsid w:val="008D4C16"/>
    <w:rsid w:val="008F6C20"/>
    <w:rsid w:val="00911479"/>
    <w:rsid w:val="00920AB3"/>
    <w:rsid w:val="009307F2"/>
    <w:rsid w:val="00934A42"/>
    <w:rsid w:val="0093695A"/>
    <w:rsid w:val="009409E7"/>
    <w:rsid w:val="0096131D"/>
    <w:rsid w:val="0098491B"/>
    <w:rsid w:val="009903EE"/>
    <w:rsid w:val="009A0B72"/>
    <w:rsid w:val="009F5125"/>
    <w:rsid w:val="00A25684"/>
    <w:rsid w:val="00A256B6"/>
    <w:rsid w:val="00A61215"/>
    <w:rsid w:val="00A7596C"/>
    <w:rsid w:val="00A84BDC"/>
    <w:rsid w:val="00AA2ECD"/>
    <w:rsid w:val="00AB1676"/>
    <w:rsid w:val="00AD6FE4"/>
    <w:rsid w:val="00AF4052"/>
    <w:rsid w:val="00AF76E2"/>
    <w:rsid w:val="00B34F2E"/>
    <w:rsid w:val="00B577E6"/>
    <w:rsid w:val="00B75F0E"/>
    <w:rsid w:val="00BE161C"/>
    <w:rsid w:val="00C0547C"/>
    <w:rsid w:val="00C54513"/>
    <w:rsid w:val="00C8005C"/>
    <w:rsid w:val="00C9303E"/>
    <w:rsid w:val="00CD3D05"/>
    <w:rsid w:val="00CE0AEA"/>
    <w:rsid w:val="00D26989"/>
    <w:rsid w:val="00D3130B"/>
    <w:rsid w:val="00DA6A10"/>
    <w:rsid w:val="00DB43E7"/>
    <w:rsid w:val="00DD389C"/>
    <w:rsid w:val="00DD3BFE"/>
    <w:rsid w:val="00DF72DE"/>
    <w:rsid w:val="00E16425"/>
    <w:rsid w:val="00E42817"/>
    <w:rsid w:val="00E47AB1"/>
    <w:rsid w:val="00E83AD4"/>
    <w:rsid w:val="00EB1FE3"/>
    <w:rsid w:val="00EB676D"/>
    <w:rsid w:val="00EE30C2"/>
    <w:rsid w:val="00F33314"/>
    <w:rsid w:val="00F7707E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  <w:style w:type="paragraph" w:styleId="ad">
    <w:name w:val="header"/>
    <w:basedOn w:val="a"/>
    <w:link w:val="ae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93235"/>
    <w:rPr>
      <w:lang w:eastAsia="ru-RU"/>
    </w:rPr>
  </w:style>
  <w:style w:type="paragraph" w:styleId="af">
    <w:name w:val="List Paragraph"/>
    <w:basedOn w:val="a"/>
    <w:uiPriority w:val="34"/>
    <w:qFormat/>
    <w:rsid w:val="0093695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ense@qazjolgzi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Джакиева Шолпан Сабанбаевна</cp:lastModifiedBy>
  <cp:revision>40</cp:revision>
  <cp:lastPrinted>2023-11-28T05:23:00Z</cp:lastPrinted>
  <dcterms:created xsi:type="dcterms:W3CDTF">2021-06-11T04:43:00Z</dcterms:created>
  <dcterms:modified xsi:type="dcterms:W3CDTF">2026-02-24T07:35:00Z</dcterms:modified>
</cp:coreProperties>
</file>